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57D" w:rsidRPr="00F0157D" w:rsidRDefault="00F0157D" w:rsidP="00E5080A">
      <w:pPr>
        <w:spacing w:line="240" w:lineRule="auto"/>
        <w:contextualSpacing/>
        <w:jc w:val="center"/>
        <w:rPr>
          <w:b/>
          <w:bCs/>
          <w:sz w:val="32"/>
          <w:szCs w:val="32"/>
          <w:lang w:val="bg-BG"/>
        </w:rPr>
      </w:pPr>
      <w:r w:rsidRPr="00F0157D">
        <w:rPr>
          <w:b/>
          <w:bCs/>
          <w:sz w:val="32"/>
          <w:szCs w:val="32"/>
          <w:lang w:val="bg-BG"/>
        </w:rPr>
        <w:t>Правни актове на ЕС, налагащи ограничителни мерки</w:t>
      </w:r>
    </w:p>
    <w:p w:rsidR="00F0157D" w:rsidRPr="00F0157D" w:rsidRDefault="00F0157D" w:rsidP="00E5080A">
      <w:pPr>
        <w:spacing w:line="240" w:lineRule="auto"/>
        <w:contextualSpacing/>
        <w:jc w:val="center"/>
        <w:rPr>
          <w:b/>
          <w:bCs/>
          <w:sz w:val="32"/>
          <w:szCs w:val="32"/>
          <w:lang w:val="bg-BG"/>
        </w:rPr>
      </w:pPr>
      <w:r w:rsidRPr="00F0157D">
        <w:rPr>
          <w:b/>
          <w:bCs/>
          <w:sz w:val="32"/>
          <w:szCs w:val="32"/>
          <w:lang w:val="bg-BG"/>
        </w:rPr>
        <w:t>за тероризъм или за финансирането му</w:t>
      </w:r>
    </w:p>
    <w:p w:rsidR="00F0157D" w:rsidRPr="009643DA" w:rsidRDefault="00F0157D" w:rsidP="00E5080A">
      <w:pPr>
        <w:spacing w:line="240" w:lineRule="auto"/>
        <w:contextualSpacing/>
        <w:jc w:val="center"/>
        <w:rPr>
          <w:bCs/>
          <w:i/>
          <w:sz w:val="32"/>
          <w:szCs w:val="32"/>
          <w:lang w:val="bg-BG"/>
        </w:rPr>
      </w:pPr>
      <w:r w:rsidRPr="009643DA">
        <w:rPr>
          <w:bCs/>
          <w:i/>
          <w:sz w:val="32"/>
          <w:szCs w:val="32"/>
          <w:lang w:val="bg-BG"/>
        </w:rPr>
        <w:t>(</w:t>
      </w:r>
      <w:r w:rsidR="00AE3D20" w:rsidRPr="00AF4F2A">
        <w:rPr>
          <w:rFonts w:asciiTheme="majorHAnsi" w:hAnsiTheme="majorHAnsi"/>
          <w:bCs/>
          <w:i/>
          <w:sz w:val="32"/>
          <w:szCs w:val="32"/>
          <w:lang w:val="bg-BG"/>
        </w:rPr>
        <w:t xml:space="preserve">актуален списък към </w:t>
      </w:r>
      <w:r w:rsidR="00D5327D">
        <w:rPr>
          <w:rFonts w:asciiTheme="majorHAnsi" w:hAnsiTheme="majorHAnsi"/>
          <w:bCs/>
          <w:i/>
          <w:sz w:val="32"/>
          <w:szCs w:val="32"/>
          <w:lang w:val="bg-BG"/>
        </w:rPr>
        <w:t>8 август</w:t>
      </w:r>
      <w:r w:rsidR="00AE3D20">
        <w:rPr>
          <w:rFonts w:asciiTheme="majorHAnsi" w:hAnsiTheme="majorHAnsi"/>
          <w:bCs/>
          <w:i/>
          <w:sz w:val="32"/>
          <w:szCs w:val="32"/>
          <w:lang w:val="bg-BG"/>
        </w:rPr>
        <w:t xml:space="preserve"> 2022 </w:t>
      </w:r>
      <w:r w:rsidRPr="009643DA">
        <w:rPr>
          <w:bCs/>
          <w:i/>
          <w:sz w:val="32"/>
          <w:szCs w:val="32"/>
          <w:lang w:val="bg-BG"/>
        </w:rPr>
        <w:t>г.)</w:t>
      </w:r>
      <w:r w:rsidR="00E5080A">
        <w:rPr>
          <w:rStyle w:val="FootnoteReference"/>
          <w:bCs/>
          <w:i/>
          <w:sz w:val="32"/>
          <w:szCs w:val="32"/>
          <w:lang w:val="bg-BG"/>
        </w:rPr>
        <w:footnoteReference w:id="1"/>
      </w:r>
    </w:p>
    <w:p w:rsidR="00F0157D" w:rsidRPr="009643DA" w:rsidRDefault="00F0157D" w:rsidP="00F0157D">
      <w:pPr>
        <w:spacing w:line="240" w:lineRule="auto"/>
        <w:ind w:left="426"/>
        <w:jc w:val="center"/>
        <w:rPr>
          <w:b/>
          <w:bCs/>
          <w:lang w:val="bg-BG"/>
        </w:rPr>
      </w:pPr>
    </w:p>
    <w:p w:rsidR="00DA5B45" w:rsidRPr="00735109" w:rsidRDefault="00DA5B45" w:rsidP="00DA5B45">
      <w:pPr>
        <w:numPr>
          <w:ilvl w:val="0"/>
          <w:numId w:val="1"/>
        </w:numPr>
        <w:spacing w:line="240" w:lineRule="auto"/>
        <w:ind w:left="0" w:firstLine="0"/>
        <w:rPr>
          <w:b/>
          <w:bCs/>
          <w:lang w:val="bg-BG"/>
        </w:rPr>
      </w:pPr>
      <w:r w:rsidRPr="00735109">
        <w:rPr>
          <w:b/>
          <w:bCs/>
          <w:lang w:val="bg-BG"/>
        </w:rPr>
        <w:t>Обща позиция (2001/931/ОВППС) на Съвета от 27 декември 2001 година за прилагането на специални мерки за борба с тероризма</w:t>
      </w:r>
      <w:r w:rsidRPr="00735109">
        <w:rPr>
          <w:bCs/>
          <w:lang w:val="bg-BG"/>
        </w:rPr>
        <w:t>, последно актуализирана с:</w:t>
      </w:r>
    </w:p>
    <w:p w:rsidR="00DA5B45" w:rsidRPr="00735109" w:rsidRDefault="00DA5B45" w:rsidP="00DA5B45">
      <w:pPr>
        <w:pStyle w:val="ListParagraph"/>
        <w:numPr>
          <w:ilvl w:val="0"/>
          <w:numId w:val="22"/>
        </w:numPr>
        <w:spacing w:line="240" w:lineRule="auto"/>
        <w:ind w:left="0" w:firstLine="0"/>
        <w:rPr>
          <w:bCs/>
          <w:i/>
          <w:lang w:val="bg-BG"/>
        </w:rPr>
      </w:pPr>
      <w:r w:rsidRPr="00735109">
        <w:rPr>
          <w:bCs/>
          <w:i/>
          <w:lang w:val="bg-BG"/>
        </w:rPr>
        <w:t>Решение (ОВППС) 2017/2073 на Съвета от 13 ноември 2017 година за изменение на Обща позиция 2001/931/ОВППС на Съвета за прилагането на специални мерки за борба с тероризма;</w:t>
      </w:r>
    </w:p>
    <w:p w:rsidR="00DA5B45" w:rsidRPr="00735109" w:rsidRDefault="00DA5B45" w:rsidP="00DA5B45">
      <w:pPr>
        <w:pStyle w:val="ListParagraph"/>
        <w:numPr>
          <w:ilvl w:val="0"/>
          <w:numId w:val="22"/>
        </w:numPr>
        <w:spacing w:line="240" w:lineRule="auto"/>
        <w:ind w:left="0" w:firstLine="0"/>
        <w:rPr>
          <w:bCs/>
          <w:i/>
          <w:lang w:val="bg-BG"/>
        </w:rPr>
      </w:pPr>
      <w:r w:rsidRPr="00735109">
        <w:rPr>
          <w:rStyle w:val="Strong"/>
          <w:b w:val="0"/>
          <w:i/>
          <w:lang w:val="bg-BG"/>
        </w:rPr>
        <w:t xml:space="preserve">Решение (ОВППС) 2022/1241 на Съвета от </w:t>
      </w:r>
      <w:proofErr w:type="spellStart"/>
      <w:r w:rsidRPr="00735109">
        <w:rPr>
          <w:rStyle w:val="Strong"/>
          <w:b w:val="0"/>
          <w:i/>
          <w:lang w:val="bg-BG"/>
        </w:rPr>
        <w:t>от</w:t>
      </w:r>
      <w:proofErr w:type="spellEnd"/>
      <w:r w:rsidRPr="00735109">
        <w:rPr>
          <w:rStyle w:val="Strong"/>
          <w:b w:val="0"/>
          <w:i/>
          <w:lang w:val="bg-BG"/>
        </w:rPr>
        <w:t xml:space="preserve"> 18 юли 2022 година за актуализиране на списъка на лицата, групите и образуванията, по отношение на които се прилагат членове 2, 3 и 4 от Обща позиция 2001/931/ОВППС за прилагането на специални мерки за борба с тероризма, и за отмяна на Решение (ОВППС) 2022/152</w:t>
      </w:r>
    </w:p>
    <w:p w:rsidR="00DA5B45" w:rsidRPr="00735109" w:rsidRDefault="00DA5B45" w:rsidP="00DA5B45">
      <w:pPr>
        <w:numPr>
          <w:ilvl w:val="0"/>
          <w:numId w:val="1"/>
        </w:numPr>
        <w:spacing w:line="240" w:lineRule="auto"/>
        <w:ind w:left="0" w:firstLine="0"/>
        <w:rPr>
          <w:b/>
          <w:bCs/>
          <w:lang w:val="bg-BG"/>
        </w:rPr>
      </w:pPr>
      <w:r w:rsidRPr="00735109">
        <w:rPr>
          <w:b/>
          <w:bCs/>
          <w:lang w:val="bg-BG"/>
        </w:rPr>
        <w:t>Регламент (ЕО) № 2580/2001 на Съвета от 27 декември 2001 година относно специалните ограничителни мерки за борба с тероризма, насочени срещу определени лица и образувания</w:t>
      </w:r>
      <w:r w:rsidRPr="00735109">
        <w:rPr>
          <w:bCs/>
          <w:lang w:val="bg-BG"/>
        </w:rPr>
        <w:t>, последно актуализиран с:</w:t>
      </w:r>
    </w:p>
    <w:p w:rsidR="00DA5B45" w:rsidRPr="00735109" w:rsidRDefault="00DA5B45" w:rsidP="00DA5B45">
      <w:pPr>
        <w:pStyle w:val="ListParagraph"/>
        <w:numPr>
          <w:ilvl w:val="0"/>
          <w:numId w:val="22"/>
        </w:numPr>
        <w:spacing w:line="240" w:lineRule="auto"/>
        <w:ind w:left="0" w:firstLine="0"/>
        <w:rPr>
          <w:b/>
          <w:bCs/>
          <w:lang w:val="bg-BG"/>
        </w:rPr>
      </w:pPr>
      <w:r w:rsidRPr="00735109">
        <w:rPr>
          <w:bCs/>
          <w:i/>
          <w:lang w:val="bg-BG"/>
        </w:rPr>
        <w:t>Регламент за изпълнение (ЕС) 2022/595 на Комисията от 11 април 2022 година за изменение на някои регламенти за ограничителни мерки и определяне на единен списък за приложенията към тези регламенти, съдържащи данни за връзка с компетентните органи на държавите членки и адреса за изпращане на уведомления до Европейската комисия</w:t>
      </w:r>
    </w:p>
    <w:p w:rsidR="00DA5B45" w:rsidRPr="00735109" w:rsidRDefault="00DA5B45" w:rsidP="00DA5B45">
      <w:pPr>
        <w:numPr>
          <w:ilvl w:val="0"/>
          <w:numId w:val="1"/>
        </w:numPr>
        <w:spacing w:line="240" w:lineRule="auto"/>
        <w:ind w:left="0" w:firstLine="0"/>
        <w:rPr>
          <w:b/>
          <w:bCs/>
          <w:lang w:val="bg-BG"/>
        </w:rPr>
      </w:pPr>
      <w:r w:rsidRPr="00735109">
        <w:rPr>
          <w:b/>
          <w:bCs/>
          <w:lang w:val="bg-BG"/>
        </w:rPr>
        <w:t>Регламент (ЕО) № 881/2002 на Съвета от 27 май 2002 година за налагане на някои специфични ограничителни мерки, насочени срещу определени физически лица и образувания, свързани с организациите ИДИЛ (</w:t>
      </w:r>
      <w:proofErr w:type="spellStart"/>
      <w:r w:rsidRPr="00735109">
        <w:rPr>
          <w:b/>
          <w:bCs/>
          <w:lang w:val="bg-BG"/>
        </w:rPr>
        <w:t>Даиш</w:t>
      </w:r>
      <w:proofErr w:type="spellEnd"/>
      <w:r w:rsidRPr="00735109">
        <w:rPr>
          <w:b/>
          <w:bCs/>
          <w:lang w:val="bg-BG"/>
        </w:rPr>
        <w:t xml:space="preserve">) и Ал </w:t>
      </w:r>
      <w:proofErr w:type="spellStart"/>
      <w:r w:rsidRPr="00735109">
        <w:rPr>
          <w:b/>
          <w:bCs/>
          <w:lang w:val="bg-BG"/>
        </w:rPr>
        <w:t>Кайда</w:t>
      </w:r>
      <w:proofErr w:type="spellEnd"/>
      <w:r w:rsidRPr="00735109">
        <w:rPr>
          <w:bCs/>
          <w:lang w:val="bg-BG"/>
        </w:rPr>
        <w:t>, последно актуализиран с:</w:t>
      </w:r>
    </w:p>
    <w:p w:rsidR="00DA5B45" w:rsidRPr="00735109" w:rsidRDefault="00DA5B45" w:rsidP="00DA5B45">
      <w:pPr>
        <w:pStyle w:val="ListParagraph"/>
        <w:numPr>
          <w:ilvl w:val="0"/>
          <w:numId w:val="21"/>
        </w:numPr>
        <w:spacing w:line="240" w:lineRule="auto"/>
        <w:ind w:left="0" w:firstLine="0"/>
        <w:rPr>
          <w:bCs/>
          <w:i/>
          <w:lang w:val="bg-BG"/>
        </w:rPr>
      </w:pPr>
      <w:r w:rsidRPr="00735109">
        <w:rPr>
          <w:bCs/>
          <w:i/>
          <w:lang w:val="bg-BG"/>
        </w:rPr>
        <w:t>Регламент за изпълнение (ЕС) 2022/873 на Комисията от 2 юни 2022 година за изменение за 331-ви път на Регламент (ЕО) № 881/2002 на Съвета за налагане на някои специфични ограничителни мерки, насочени срещу определени лица и образувания, свързани с организациите ИДИЛ (</w:t>
      </w:r>
      <w:proofErr w:type="spellStart"/>
      <w:r w:rsidRPr="00735109">
        <w:rPr>
          <w:bCs/>
          <w:i/>
          <w:lang w:val="bg-BG"/>
        </w:rPr>
        <w:t>Даеш</w:t>
      </w:r>
      <w:proofErr w:type="spellEnd"/>
      <w:r w:rsidRPr="00735109">
        <w:rPr>
          <w:bCs/>
          <w:i/>
          <w:lang w:val="bg-BG"/>
        </w:rPr>
        <w:t xml:space="preserve">) и Ал </w:t>
      </w:r>
      <w:proofErr w:type="spellStart"/>
      <w:r w:rsidRPr="00735109">
        <w:rPr>
          <w:bCs/>
          <w:i/>
          <w:lang w:val="bg-BG"/>
        </w:rPr>
        <w:t>Кайда</w:t>
      </w:r>
      <w:proofErr w:type="spellEnd"/>
    </w:p>
    <w:p w:rsidR="00DA5B45" w:rsidRPr="00735109" w:rsidRDefault="00DA5B45" w:rsidP="00DA5B45">
      <w:pPr>
        <w:numPr>
          <w:ilvl w:val="0"/>
          <w:numId w:val="1"/>
        </w:numPr>
        <w:spacing w:line="240" w:lineRule="auto"/>
        <w:ind w:left="0" w:firstLine="0"/>
        <w:rPr>
          <w:rStyle w:val="Strong"/>
          <w:lang w:val="bg-BG"/>
        </w:rPr>
      </w:pPr>
      <w:r w:rsidRPr="00735109">
        <w:rPr>
          <w:rStyle w:val="Strong"/>
          <w:lang w:val="bg-BG"/>
        </w:rPr>
        <w:t>Решение (ОВППС) 2016/1693 на Съвета от 20 септември 2016 година относно ограничителните мерки срещу ИДИЛ (</w:t>
      </w:r>
      <w:proofErr w:type="spellStart"/>
      <w:r w:rsidRPr="00735109">
        <w:rPr>
          <w:rStyle w:val="Strong"/>
          <w:lang w:val="bg-BG"/>
        </w:rPr>
        <w:t>Даиш</w:t>
      </w:r>
      <w:proofErr w:type="spellEnd"/>
      <w:r w:rsidRPr="00735109">
        <w:rPr>
          <w:rStyle w:val="Strong"/>
          <w:lang w:val="bg-BG"/>
        </w:rPr>
        <w:t>) и Ал-</w:t>
      </w:r>
      <w:proofErr w:type="spellStart"/>
      <w:r w:rsidRPr="00735109">
        <w:rPr>
          <w:rStyle w:val="Strong"/>
          <w:lang w:val="bg-BG"/>
        </w:rPr>
        <w:t>Кайда</w:t>
      </w:r>
      <w:proofErr w:type="spellEnd"/>
      <w:r w:rsidRPr="00735109">
        <w:rPr>
          <w:rStyle w:val="Strong"/>
          <w:lang w:val="bg-BG"/>
        </w:rPr>
        <w:t xml:space="preserve"> и други лица, групи, предприятия и образувания, свързани с тях, и за отмяна на Обща позиция 2002/402/ОВППС</w:t>
      </w:r>
      <w:r w:rsidRPr="00735109">
        <w:rPr>
          <w:rStyle w:val="Strong"/>
          <w:b w:val="0"/>
          <w:lang w:val="bg-BG"/>
        </w:rPr>
        <w:t>, последно актуализирано с:</w:t>
      </w:r>
    </w:p>
    <w:p w:rsidR="00DA5B45" w:rsidRPr="00735109" w:rsidRDefault="00DA5B45" w:rsidP="00DA5B45">
      <w:pPr>
        <w:pStyle w:val="ListParagraph"/>
        <w:numPr>
          <w:ilvl w:val="0"/>
          <w:numId w:val="21"/>
        </w:numPr>
        <w:spacing w:line="240" w:lineRule="auto"/>
        <w:ind w:left="0" w:firstLine="0"/>
        <w:rPr>
          <w:rStyle w:val="Strong"/>
          <w:b w:val="0"/>
          <w:i/>
          <w:lang w:val="bg-BG"/>
        </w:rPr>
      </w:pPr>
      <w:r w:rsidRPr="00735109">
        <w:rPr>
          <w:rStyle w:val="Strong"/>
          <w:b w:val="0"/>
          <w:i/>
          <w:lang w:val="bg-BG"/>
        </w:rPr>
        <w:t>Решение (ОВППС) 2021/1825 на Съвета от 18 октомври 2021 година за изменение на Решение (ОВППС) 2016/1693 относно ограничителните мерки срещу ИДИЛ (</w:t>
      </w:r>
      <w:proofErr w:type="spellStart"/>
      <w:r w:rsidRPr="00735109">
        <w:rPr>
          <w:rStyle w:val="Strong"/>
          <w:b w:val="0"/>
          <w:i/>
          <w:lang w:val="bg-BG"/>
        </w:rPr>
        <w:t>Даиш</w:t>
      </w:r>
      <w:proofErr w:type="spellEnd"/>
      <w:r w:rsidRPr="00735109">
        <w:rPr>
          <w:rStyle w:val="Strong"/>
          <w:b w:val="0"/>
          <w:i/>
          <w:lang w:val="bg-BG"/>
        </w:rPr>
        <w:t>) и Ал-</w:t>
      </w:r>
      <w:proofErr w:type="spellStart"/>
      <w:r w:rsidRPr="00735109">
        <w:rPr>
          <w:rStyle w:val="Strong"/>
          <w:b w:val="0"/>
          <w:i/>
          <w:lang w:val="bg-BG"/>
        </w:rPr>
        <w:t>Кайда</w:t>
      </w:r>
      <w:proofErr w:type="spellEnd"/>
      <w:r w:rsidRPr="00735109">
        <w:rPr>
          <w:rStyle w:val="Strong"/>
          <w:b w:val="0"/>
          <w:i/>
          <w:lang w:val="bg-BG"/>
        </w:rPr>
        <w:t xml:space="preserve"> и други лица, групи, предприятия и образувания, свързани с тях.</w:t>
      </w:r>
    </w:p>
    <w:p w:rsidR="00DA5B45" w:rsidRPr="00735109" w:rsidRDefault="00DA5B45" w:rsidP="00DA5B45">
      <w:pPr>
        <w:numPr>
          <w:ilvl w:val="0"/>
          <w:numId w:val="1"/>
        </w:numPr>
        <w:spacing w:line="240" w:lineRule="auto"/>
        <w:ind w:left="0" w:firstLine="0"/>
        <w:rPr>
          <w:rStyle w:val="Strong"/>
          <w:lang w:val="bg-BG"/>
        </w:rPr>
      </w:pPr>
      <w:r w:rsidRPr="00735109">
        <w:rPr>
          <w:rStyle w:val="Strong"/>
          <w:lang w:val="bg-BG"/>
        </w:rPr>
        <w:t>Регламент (ЕС) 2016/1686 на Съвета от 20 септември 2016 година за налагане на допълнителни ограничителни мерки, насочени срещу ИДИЛ (</w:t>
      </w:r>
      <w:proofErr w:type="spellStart"/>
      <w:r w:rsidRPr="00735109">
        <w:rPr>
          <w:rStyle w:val="Strong"/>
          <w:lang w:val="bg-BG"/>
        </w:rPr>
        <w:t>Даиш</w:t>
      </w:r>
      <w:proofErr w:type="spellEnd"/>
      <w:r w:rsidRPr="00735109">
        <w:rPr>
          <w:rStyle w:val="Strong"/>
          <w:lang w:val="bg-BG"/>
        </w:rPr>
        <w:t>) и Ал-</w:t>
      </w:r>
      <w:proofErr w:type="spellStart"/>
      <w:r w:rsidRPr="00735109">
        <w:rPr>
          <w:rStyle w:val="Strong"/>
          <w:lang w:val="bg-BG"/>
        </w:rPr>
        <w:t>Кайда</w:t>
      </w:r>
      <w:proofErr w:type="spellEnd"/>
      <w:r w:rsidRPr="00735109">
        <w:rPr>
          <w:rStyle w:val="Strong"/>
          <w:lang w:val="bg-BG"/>
        </w:rPr>
        <w:t xml:space="preserve"> и физически и юридически лица, образувания или органи, свързани с тях</w:t>
      </w:r>
      <w:r w:rsidRPr="00735109">
        <w:rPr>
          <w:rStyle w:val="Strong"/>
          <w:b w:val="0"/>
          <w:lang w:val="bg-BG"/>
        </w:rPr>
        <w:t>, последно актуализиран с:</w:t>
      </w:r>
    </w:p>
    <w:p w:rsidR="00B26536" w:rsidRPr="00AF4F2A" w:rsidRDefault="00DA5B45" w:rsidP="00DA5B45">
      <w:pPr>
        <w:pStyle w:val="ListParagraph"/>
        <w:numPr>
          <w:ilvl w:val="0"/>
          <w:numId w:val="21"/>
        </w:numPr>
        <w:spacing w:line="240" w:lineRule="auto"/>
        <w:ind w:left="0" w:firstLine="0"/>
        <w:rPr>
          <w:rFonts w:asciiTheme="majorHAnsi" w:hAnsiTheme="majorHAnsi"/>
          <w:bCs/>
          <w:i/>
          <w:lang w:val="bg-BG"/>
        </w:rPr>
      </w:pPr>
      <w:r w:rsidRPr="00735109">
        <w:rPr>
          <w:bCs/>
          <w:i/>
          <w:lang w:val="bg-BG"/>
        </w:rPr>
        <w:lastRenderedPageBreak/>
        <w:t>Регламент (ЕС) 2016/1686 на Съвета от 20 септември 2016 година за налагане на допълнителни ограничителни мерки, насочени срещу ИДИЛ (</w:t>
      </w:r>
      <w:proofErr w:type="spellStart"/>
      <w:r w:rsidRPr="00735109">
        <w:rPr>
          <w:bCs/>
          <w:i/>
          <w:lang w:val="bg-BG"/>
        </w:rPr>
        <w:t>Даиш</w:t>
      </w:r>
      <w:proofErr w:type="spellEnd"/>
      <w:r w:rsidRPr="00735109">
        <w:rPr>
          <w:bCs/>
          <w:i/>
          <w:lang w:val="bg-BG"/>
        </w:rPr>
        <w:t>) и Ал-</w:t>
      </w:r>
      <w:proofErr w:type="spellStart"/>
      <w:r w:rsidRPr="00735109">
        <w:rPr>
          <w:bCs/>
          <w:i/>
          <w:lang w:val="bg-BG"/>
        </w:rPr>
        <w:t>Кайда</w:t>
      </w:r>
      <w:proofErr w:type="spellEnd"/>
      <w:r w:rsidRPr="00735109">
        <w:rPr>
          <w:bCs/>
          <w:i/>
          <w:lang w:val="bg-BG"/>
        </w:rPr>
        <w:t xml:space="preserve"> и физически и юридически лица, образувания или органи, свързани с тях</w:t>
      </w:r>
      <w:bookmarkStart w:id="0" w:name="_GoBack"/>
      <w:bookmarkEnd w:id="0"/>
    </w:p>
    <w:p w:rsidR="004C222D" w:rsidRPr="00E5080A" w:rsidRDefault="004C222D" w:rsidP="00B26536">
      <w:pPr>
        <w:spacing w:line="240" w:lineRule="auto"/>
        <w:ind w:left="450"/>
        <w:rPr>
          <w:bCs/>
          <w:i/>
          <w:lang w:val="bg-BG"/>
        </w:rPr>
      </w:pPr>
    </w:p>
    <w:sectPr w:rsidR="004C222D" w:rsidRPr="00E5080A" w:rsidSect="00B26536">
      <w:footerReference w:type="default" r:id="rId8"/>
      <w:pgSz w:w="11906" w:h="16838"/>
      <w:pgMar w:top="900" w:right="1106" w:bottom="99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850" w:rsidRDefault="003A6850" w:rsidP="00D75514">
      <w:pPr>
        <w:spacing w:after="0" w:line="240" w:lineRule="auto"/>
      </w:pPr>
      <w:r>
        <w:separator/>
      </w:r>
    </w:p>
  </w:endnote>
  <w:endnote w:type="continuationSeparator" w:id="0">
    <w:p w:rsidR="003A6850" w:rsidRDefault="003A6850" w:rsidP="00D75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563740"/>
      <w:docPartObj>
        <w:docPartGallery w:val="Page Numbers (Bottom of Page)"/>
        <w:docPartUnique/>
      </w:docPartObj>
    </w:sdtPr>
    <w:sdtEndPr/>
    <w:sdtContent>
      <w:p w:rsidR="004A7E8D" w:rsidRDefault="00463D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B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7E8D" w:rsidRDefault="004A7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850" w:rsidRDefault="003A6850" w:rsidP="00D75514">
      <w:pPr>
        <w:spacing w:after="0" w:line="240" w:lineRule="auto"/>
      </w:pPr>
      <w:r>
        <w:separator/>
      </w:r>
    </w:p>
  </w:footnote>
  <w:footnote w:type="continuationSeparator" w:id="0">
    <w:p w:rsidR="003A6850" w:rsidRDefault="003A6850" w:rsidP="00D75514">
      <w:pPr>
        <w:spacing w:after="0" w:line="240" w:lineRule="auto"/>
      </w:pPr>
      <w:r>
        <w:continuationSeparator/>
      </w:r>
    </w:p>
  </w:footnote>
  <w:footnote w:id="1">
    <w:p w:rsidR="00E5080A" w:rsidRPr="00E5080A" w:rsidRDefault="00E5080A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 xml:space="preserve">За допълнителни справки посетете Електронната карта на ограничителните мерки на ЕС – </w:t>
      </w:r>
      <w:hyperlink r:id="rId1" w:anchor="/main" w:history="1">
        <w:r w:rsidRPr="00AA65EF">
          <w:rPr>
            <w:rStyle w:val="Hyperlink"/>
          </w:rPr>
          <w:t>http://www.sanctionsmap.eu/#/main</w:t>
        </w:r>
      </w:hyperlink>
      <w:r>
        <w:rPr>
          <w:lang w:val="bg-BG"/>
        </w:rPr>
        <w:t xml:space="preserve">, както </w:t>
      </w:r>
      <w:r w:rsidRPr="004C1591">
        <w:rPr>
          <w:lang w:val="bg-BG"/>
        </w:rPr>
        <w:t>и</w:t>
      </w:r>
      <w:r>
        <w:rPr>
          <w:lang w:val="bg-BG"/>
        </w:rPr>
        <w:t xml:space="preserve"> </w:t>
      </w:r>
      <w:r w:rsidRPr="00AA65EF">
        <w:rPr>
          <w:lang w:val="bg-BG"/>
        </w:rPr>
        <w:t>официалната интернет страница за достъп до правото на ЕС</w:t>
      </w:r>
      <w:r>
        <w:rPr>
          <w:lang w:val="bg-BG"/>
        </w:rPr>
        <w:t xml:space="preserve"> – </w:t>
      </w:r>
      <w:hyperlink r:id="rId2" w:history="1">
        <w:r w:rsidRPr="00A95964">
          <w:rPr>
            <w:rStyle w:val="Hyperlink"/>
            <w:lang w:val="bg-BG"/>
          </w:rPr>
          <w:t>http://eur-lex.europa.eu</w:t>
        </w:r>
      </w:hyperlink>
      <w:r>
        <w:rPr>
          <w:rStyle w:val="Hyperlink"/>
          <w:color w:val="auto"/>
          <w:u w:val="none"/>
          <w:lang w:val="bg-BG"/>
        </w:rPr>
        <w:t xml:space="preserve">. Платформата </w:t>
      </w:r>
      <w:r w:rsidRPr="00D72EB2">
        <w:rPr>
          <w:rStyle w:val="Hyperlink"/>
          <w:color w:val="auto"/>
          <w:u w:val="none"/>
          <w:lang w:val="bg-BG"/>
        </w:rPr>
        <w:t>EUR-</w:t>
      </w:r>
      <w:proofErr w:type="spellStart"/>
      <w:r w:rsidRPr="00D72EB2">
        <w:rPr>
          <w:rStyle w:val="Hyperlink"/>
          <w:color w:val="auto"/>
          <w:u w:val="none"/>
          <w:lang w:val="bg-BG"/>
        </w:rPr>
        <w:t>Lex</w:t>
      </w:r>
      <w:proofErr w:type="spellEnd"/>
      <w:r>
        <w:rPr>
          <w:rStyle w:val="Hyperlink"/>
          <w:color w:val="auto"/>
          <w:u w:val="none"/>
          <w:lang w:val="bg-BG"/>
        </w:rPr>
        <w:t xml:space="preserve"> предоставя достъп до санкционните правни актове на ЕС на български език</w:t>
      </w:r>
      <w:r>
        <w:rPr>
          <w:lang w:val="bg-BG"/>
        </w:rPr>
        <w:t>. За запознаване с актуалния текст на търсения акт, ползвайте бутона „</w:t>
      </w:r>
      <w:r w:rsidR="00CB2F0B">
        <w:rPr>
          <w:lang w:val="bg-BG"/>
        </w:rPr>
        <w:t>Настоящ</w:t>
      </w:r>
      <w:r>
        <w:rPr>
          <w:lang w:val="bg-BG"/>
        </w:rPr>
        <w:t>а консолидирана версия“ след извеждане на резултатите от търсенето.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E0D18"/>
    <w:multiLevelType w:val="hybridMultilevel"/>
    <w:tmpl w:val="26AAC80C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23A74"/>
    <w:multiLevelType w:val="multilevel"/>
    <w:tmpl w:val="6B787A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851230"/>
    <w:multiLevelType w:val="multilevel"/>
    <w:tmpl w:val="6B787A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D1162A"/>
    <w:multiLevelType w:val="hybridMultilevel"/>
    <w:tmpl w:val="0BD06A06"/>
    <w:lvl w:ilvl="0" w:tplc="D53C0A8C">
      <w:start w:val="5"/>
      <w:numFmt w:val="bullet"/>
      <w:lvlText w:val="-"/>
      <w:lvlJc w:val="left"/>
      <w:pPr>
        <w:ind w:left="1170" w:hanging="360"/>
      </w:pPr>
      <w:rPr>
        <w:rFonts w:ascii="Cambria" w:eastAsiaTheme="minorHAnsi" w:hAnsi="Cambria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1E3F1986"/>
    <w:multiLevelType w:val="hybridMultilevel"/>
    <w:tmpl w:val="DAD6030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147502"/>
    <w:multiLevelType w:val="hybridMultilevel"/>
    <w:tmpl w:val="5CAEF8FA"/>
    <w:lvl w:ilvl="0" w:tplc="D53C0A8C">
      <w:start w:val="5"/>
      <w:numFmt w:val="bullet"/>
      <w:lvlText w:val="-"/>
      <w:lvlJc w:val="left"/>
      <w:pPr>
        <w:ind w:left="1170" w:hanging="360"/>
      </w:pPr>
      <w:rPr>
        <w:rFonts w:ascii="Cambria" w:eastAsiaTheme="minorHAnsi" w:hAnsi="Cambria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40C2141C"/>
    <w:multiLevelType w:val="hybridMultilevel"/>
    <w:tmpl w:val="1D98CBBC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1C61617"/>
    <w:multiLevelType w:val="hybridMultilevel"/>
    <w:tmpl w:val="668445B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F4ABB"/>
    <w:multiLevelType w:val="hybridMultilevel"/>
    <w:tmpl w:val="4BCC512C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6630BA1"/>
    <w:multiLevelType w:val="hybridMultilevel"/>
    <w:tmpl w:val="8C1CB78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AB5D3A"/>
    <w:multiLevelType w:val="hybridMultilevel"/>
    <w:tmpl w:val="834A13A2"/>
    <w:lvl w:ilvl="0" w:tplc="04020001">
      <w:start w:val="1"/>
      <w:numFmt w:val="bullet"/>
      <w:lvlText w:val=""/>
      <w:lvlJc w:val="left"/>
      <w:pPr>
        <w:ind w:left="58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1" w15:restartNumberingAfterBreak="0">
    <w:nsid w:val="49FD30E6"/>
    <w:multiLevelType w:val="multilevel"/>
    <w:tmpl w:val="6B787A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A95ACB"/>
    <w:multiLevelType w:val="hybridMultilevel"/>
    <w:tmpl w:val="32AE993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6164A9"/>
    <w:multiLevelType w:val="hybridMultilevel"/>
    <w:tmpl w:val="2B860C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84898"/>
    <w:multiLevelType w:val="hybridMultilevel"/>
    <w:tmpl w:val="1362F21C"/>
    <w:lvl w:ilvl="0" w:tplc="D82EEB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02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5" w15:restartNumberingAfterBreak="0">
    <w:nsid w:val="6348033F"/>
    <w:multiLevelType w:val="multilevel"/>
    <w:tmpl w:val="6B787A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765C4C"/>
    <w:multiLevelType w:val="hybridMultilevel"/>
    <w:tmpl w:val="3D48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96F56"/>
    <w:multiLevelType w:val="hybridMultilevel"/>
    <w:tmpl w:val="163E940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2AC47B2">
      <w:numFmt w:val="bullet"/>
      <w:lvlText w:val="-"/>
      <w:lvlJc w:val="left"/>
      <w:pPr>
        <w:ind w:left="1080" w:hanging="360"/>
      </w:pPr>
      <w:rPr>
        <w:rFonts w:ascii="Cambria" w:eastAsiaTheme="minorHAnsi" w:hAnsi="Cambria" w:cs="Times New Roman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F2429E"/>
    <w:multiLevelType w:val="hybridMultilevel"/>
    <w:tmpl w:val="29D685DE"/>
    <w:lvl w:ilvl="0" w:tplc="0FB271FA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B61A7"/>
    <w:multiLevelType w:val="hybridMultilevel"/>
    <w:tmpl w:val="1EDC20E0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0442A34"/>
    <w:multiLevelType w:val="hybridMultilevel"/>
    <w:tmpl w:val="7E003CDE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7BA5E67"/>
    <w:multiLevelType w:val="hybridMultilevel"/>
    <w:tmpl w:val="00EEEF28"/>
    <w:lvl w:ilvl="0" w:tplc="D53C0A8C">
      <w:start w:val="5"/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  <w:i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D2723DC"/>
    <w:multiLevelType w:val="hybridMultilevel"/>
    <w:tmpl w:val="2D34B228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6"/>
  </w:num>
  <w:num w:numId="4">
    <w:abstractNumId w:val="16"/>
  </w:num>
  <w:num w:numId="5">
    <w:abstractNumId w:val="21"/>
  </w:num>
  <w:num w:numId="6">
    <w:abstractNumId w:val="14"/>
  </w:num>
  <w:num w:numId="7">
    <w:abstractNumId w:val="11"/>
  </w:num>
  <w:num w:numId="8">
    <w:abstractNumId w:val="20"/>
  </w:num>
  <w:num w:numId="9">
    <w:abstractNumId w:val="22"/>
  </w:num>
  <w:num w:numId="10">
    <w:abstractNumId w:val="4"/>
  </w:num>
  <w:num w:numId="11">
    <w:abstractNumId w:val="7"/>
  </w:num>
  <w:num w:numId="12">
    <w:abstractNumId w:val="18"/>
  </w:num>
  <w:num w:numId="13">
    <w:abstractNumId w:val="19"/>
  </w:num>
  <w:num w:numId="14">
    <w:abstractNumId w:val="9"/>
  </w:num>
  <w:num w:numId="15">
    <w:abstractNumId w:val="12"/>
  </w:num>
  <w:num w:numId="16">
    <w:abstractNumId w:val="0"/>
  </w:num>
  <w:num w:numId="17">
    <w:abstractNumId w:val="8"/>
  </w:num>
  <w:num w:numId="18">
    <w:abstractNumId w:val="1"/>
  </w:num>
  <w:num w:numId="19">
    <w:abstractNumId w:val="2"/>
  </w:num>
  <w:num w:numId="20">
    <w:abstractNumId w:val="15"/>
  </w:num>
  <w:num w:numId="21">
    <w:abstractNumId w:val="5"/>
  </w:num>
  <w:num w:numId="22">
    <w:abstractNumId w:val="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E9"/>
    <w:rsid w:val="00004261"/>
    <w:rsid w:val="0001532A"/>
    <w:rsid w:val="00030110"/>
    <w:rsid w:val="00035077"/>
    <w:rsid w:val="00035959"/>
    <w:rsid w:val="00035D47"/>
    <w:rsid w:val="00040F5B"/>
    <w:rsid w:val="00042A09"/>
    <w:rsid w:val="00047279"/>
    <w:rsid w:val="00054F41"/>
    <w:rsid w:val="00056DEA"/>
    <w:rsid w:val="00063BCA"/>
    <w:rsid w:val="00072FD6"/>
    <w:rsid w:val="00075089"/>
    <w:rsid w:val="00083BE7"/>
    <w:rsid w:val="00085412"/>
    <w:rsid w:val="00086EB6"/>
    <w:rsid w:val="00087B35"/>
    <w:rsid w:val="00090A4C"/>
    <w:rsid w:val="00094A76"/>
    <w:rsid w:val="0009673C"/>
    <w:rsid w:val="00096EDD"/>
    <w:rsid w:val="000A07F4"/>
    <w:rsid w:val="000B1FB6"/>
    <w:rsid w:val="000B302A"/>
    <w:rsid w:val="000B4C5A"/>
    <w:rsid w:val="000B648A"/>
    <w:rsid w:val="000C64AE"/>
    <w:rsid w:val="000C75F4"/>
    <w:rsid w:val="000E72AA"/>
    <w:rsid w:val="000F2082"/>
    <w:rsid w:val="000F244F"/>
    <w:rsid w:val="000F2FB9"/>
    <w:rsid w:val="000F5C79"/>
    <w:rsid w:val="00112E84"/>
    <w:rsid w:val="00115FA1"/>
    <w:rsid w:val="001232C4"/>
    <w:rsid w:val="00124567"/>
    <w:rsid w:val="00130740"/>
    <w:rsid w:val="00131DA4"/>
    <w:rsid w:val="00135AC4"/>
    <w:rsid w:val="00141313"/>
    <w:rsid w:val="00142B7C"/>
    <w:rsid w:val="001439ED"/>
    <w:rsid w:val="00144FA4"/>
    <w:rsid w:val="001562C7"/>
    <w:rsid w:val="0016002E"/>
    <w:rsid w:val="001645E9"/>
    <w:rsid w:val="00164D4D"/>
    <w:rsid w:val="001723DD"/>
    <w:rsid w:val="00176020"/>
    <w:rsid w:val="001800AF"/>
    <w:rsid w:val="001822B4"/>
    <w:rsid w:val="001927D2"/>
    <w:rsid w:val="001A2F77"/>
    <w:rsid w:val="001A4AC3"/>
    <w:rsid w:val="001A4BCB"/>
    <w:rsid w:val="001A58B5"/>
    <w:rsid w:val="001C0A2E"/>
    <w:rsid w:val="001C7723"/>
    <w:rsid w:val="001D2576"/>
    <w:rsid w:val="001E7574"/>
    <w:rsid w:val="00207360"/>
    <w:rsid w:val="00216D4A"/>
    <w:rsid w:val="0022300C"/>
    <w:rsid w:val="00223D84"/>
    <w:rsid w:val="002412D4"/>
    <w:rsid w:val="00246571"/>
    <w:rsid w:val="00246A3F"/>
    <w:rsid w:val="00246C2D"/>
    <w:rsid w:val="00264522"/>
    <w:rsid w:val="00283224"/>
    <w:rsid w:val="00293816"/>
    <w:rsid w:val="00294A33"/>
    <w:rsid w:val="002A01A5"/>
    <w:rsid w:val="002A6680"/>
    <w:rsid w:val="002B2FFA"/>
    <w:rsid w:val="002B5A3E"/>
    <w:rsid w:val="002B60FD"/>
    <w:rsid w:val="002B682C"/>
    <w:rsid w:val="002B69E4"/>
    <w:rsid w:val="002C51A4"/>
    <w:rsid w:val="002D7821"/>
    <w:rsid w:val="002F7CB5"/>
    <w:rsid w:val="00300C64"/>
    <w:rsid w:val="00301ED3"/>
    <w:rsid w:val="0030377F"/>
    <w:rsid w:val="00315EEB"/>
    <w:rsid w:val="00325B61"/>
    <w:rsid w:val="003409A0"/>
    <w:rsid w:val="003478F2"/>
    <w:rsid w:val="00352616"/>
    <w:rsid w:val="003755E4"/>
    <w:rsid w:val="00376656"/>
    <w:rsid w:val="00394772"/>
    <w:rsid w:val="003A6850"/>
    <w:rsid w:val="003B028B"/>
    <w:rsid w:val="003C1CD7"/>
    <w:rsid w:val="003C3E1E"/>
    <w:rsid w:val="003E0AC3"/>
    <w:rsid w:val="003E7DF7"/>
    <w:rsid w:val="003F186F"/>
    <w:rsid w:val="003F1EB4"/>
    <w:rsid w:val="00403F13"/>
    <w:rsid w:val="004147C1"/>
    <w:rsid w:val="004226B9"/>
    <w:rsid w:val="004313BE"/>
    <w:rsid w:val="00445F45"/>
    <w:rsid w:val="00457908"/>
    <w:rsid w:val="00457E4D"/>
    <w:rsid w:val="00460240"/>
    <w:rsid w:val="004602E1"/>
    <w:rsid w:val="00462157"/>
    <w:rsid w:val="00463DB8"/>
    <w:rsid w:val="00463EDE"/>
    <w:rsid w:val="00467BDB"/>
    <w:rsid w:val="00473F52"/>
    <w:rsid w:val="00477E53"/>
    <w:rsid w:val="004858F3"/>
    <w:rsid w:val="004946BF"/>
    <w:rsid w:val="004A40EF"/>
    <w:rsid w:val="004A74E3"/>
    <w:rsid w:val="004A7E8D"/>
    <w:rsid w:val="004B5611"/>
    <w:rsid w:val="004B7EAF"/>
    <w:rsid w:val="004C1591"/>
    <w:rsid w:val="004C222D"/>
    <w:rsid w:val="004C4CBA"/>
    <w:rsid w:val="004D267E"/>
    <w:rsid w:val="004E0E59"/>
    <w:rsid w:val="004E3F74"/>
    <w:rsid w:val="004F457F"/>
    <w:rsid w:val="004F5E7E"/>
    <w:rsid w:val="00502C46"/>
    <w:rsid w:val="005051C1"/>
    <w:rsid w:val="00505CB7"/>
    <w:rsid w:val="00506B43"/>
    <w:rsid w:val="00507123"/>
    <w:rsid w:val="005157EE"/>
    <w:rsid w:val="00516BFD"/>
    <w:rsid w:val="00522215"/>
    <w:rsid w:val="00523C01"/>
    <w:rsid w:val="0053010D"/>
    <w:rsid w:val="00533A40"/>
    <w:rsid w:val="00535244"/>
    <w:rsid w:val="00544D00"/>
    <w:rsid w:val="005530B3"/>
    <w:rsid w:val="005645C7"/>
    <w:rsid w:val="0057427C"/>
    <w:rsid w:val="00577E5C"/>
    <w:rsid w:val="0058356E"/>
    <w:rsid w:val="00583C70"/>
    <w:rsid w:val="005A507F"/>
    <w:rsid w:val="005A5C8E"/>
    <w:rsid w:val="005B0C77"/>
    <w:rsid w:val="005B2FE7"/>
    <w:rsid w:val="005B3C6B"/>
    <w:rsid w:val="005B6F87"/>
    <w:rsid w:val="005C2BD4"/>
    <w:rsid w:val="005C48F6"/>
    <w:rsid w:val="005C6FAF"/>
    <w:rsid w:val="005D2EF9"/>
    <w:rsid w:val="005D408C"/>
    <w:rsid w:val="005D65F8"/>
    <w:rsid w:val="005E41A5"/>
    <w:rsid w:val="005F00C2"/>
    <w:rsid w:val="0060045A"/>
    <w:rsid w:val="00604431"/>
    <w:rsid w:val="006106E9"/>
    <w:rsid w:val="00611D15"/>
    <w:rsid w:val="0061444C"/>
    <w:rsid w:val="00620767"/>
    <w:rsid w:val="00622721"/>
    <w:rsid w:val="00630DAD"/>
    <w:rsid w:val="00640295"/>
    <w:rsid w:val="006538CB"/>
    <w:rsid w:val="0065663E"/>
    <w:rsid w:val="00660162"/>
    <w:rsid w:val="00661DA4"/>
    <w:rsid w:val="0066435D"/>
    <w:rsid w:val="006826A6"/>
    <w:rsid w:val="006845B5"/>
    <w:rsid w:val="00685A08"/>
    <w:rsid w:val="00691E22"/>
    <w:rsid w:val="006C5BFE"/>
    <w:rsid w:val="006C7506"/>
    <w:rsid w:val="006E4489"/>
    <w:rsid w:val="006F073E"/>
    <w:rsid w:val="006F39BA"/>
    <w:rsid w:val="006F4A26"/>
    <w:rsid w:val="007110A4"/>
    <w:rsid w:val="00714C9E"/>
    <w:rsid w:val="00721478"/>
    <w:rsid w:val="00727504"/>
    <w:rsid w:val="00746B48"/>
    <w:rsid w:val="00752797"/>
    <w:rsid w:val="007540B3"/>
    <w:rsid w:val="007920FC"/>
    <w:rsid w:val="007A2F63"/>
    <w:rsid w:val="007B0843"/>
    <w:rsid w:val="007B112E"/>
    <w:rsid w:val="007B7DB5"/>
    <w:rsid w:val="007C041D"/>
    <w:rsid w:val="007C2546"/>
    <w:rsid w:val="007C40E5"/>
    <w:rsid w:val="007C5074"/>
    <w:rsid w:val="007C7C94"/>
    <w:rsid w:val="007D5D40"/>
    <w:rsid w:val="007E1AA1"/>
    <w:rsid w:val="007F01F9"/>
    <w:rsid w:val="007F5FDD"/>
    <w:rsid w:val="00802F67"/>
    <w:rsid w:val="0081102F"/>
    <w:rsid w:val="00812F36"/>
    <w:rsid w:val="00820D1C"/>
    <w:rsid w:val="008256FB"/>
    <w:rsid w:val="00825E68"/>
    <w:rsid w:val="00831B00"/>
    <w:rsid w:val="008407FD"/>
    <w:rsid w:val="00842D90"/>
    <w:rsid w:val="00865EB5"/>
    <w:rsid w:val="00880C84"/>
    <w:rsid w:val="00881AC0"/>
    <w:rsid w:val="0088304A"/>
    <w:rsid w:val="008852EB"/>
    <w:rsid w:val="00897BD8"/>
    <w:rsid w:val="008A09AC"/>
    <w:rsid w:val="008A5DB0"/>
    <w:rsid w:val="008C32B4"/>
    <w:rsid w:val="008C581E"/>
    <w:rsid w:val="008C62D6"/>
    <w:rsid w:val="008D2118"/>
    <w:rsid w:val="008E28CB"/>
    <w:rsid w:val="008E606D"/>
    <w:rsid w:val="008F3402"/>
    <w:rsid w:val="008F36D1"/>
    <w:rsid w:val="008F6765"/>
    <w:rsid w:val="00900402"/>
    <w:rsid w:val="009016BB"/>
    <w:rsid w:val="00901DE7"/>
    <w:rsid w:val="009119EF"/>
    <w:rsid w:val="0093058D"/>
    <w:rsid w:val="00953941"/>
    <w:rsid w:val="0095529E"/>
    <w:rsid w:val="0096216A"/>
    <w:rsid w:val="00963A88"/>
    <w:rsid w:val="009643DA"/>
    <w:rsid w:val="00964790"/>
    <w:rsid w:val="00965C4B"/>
    <w:rsid w:val="00974F4E"/>
    <w:rsid w:val="009779F1"/>
    <w:rsid w:val="009829D3"/>
    <w:rsid w:val="00985196"/>
    <w:rsid w:val="0099402C"/>
    <w:rsid w:val="00994D81"/>
    <w:rsid w:val="00995776"/>
    <w:rsid w:val="009A06A9"/>
    <w:rsid w:val="009A644A"/>
    <w:rsid w:val="009B404A"/>
    <w:rsid w:val="009B47BB"/>
    <w:rsid w:val="009B6F1B"/>
    <w:rsid w:val="009C4E38"/>
    <w:rsid w:val="009E194B"/>
    <w:rsid w:val="009E2E90"/>
    <w:rsid w:val="009F70C9"/>
    <w:rsid w:val="00A01674"/>
    <w:rsid w:val="00A14966"/>
    <w:rsid w:val="00A17878"/>
    <w:rsid w:val="00A2177F"/>
    <w:rsid w:val="00A34D71"/>
    <w:rsid w:val="00A3663B"/>
    <w:rsid w:val="00A70D5D"/>
    <w:rsid w:val="00A76942"/>
    <w:rsid w:val="00A81E3F"/>
    <w:rsid w:val="00A90124"/>
    <w:rsid w:val="00A94257"/>
    <w:rsid w:val="00A958A3"/>
    <w:rsid w:val="00AB55D2"/>
    <w:rsid w:val="00AC1910"/>
    <w:rsid w:val="00AC1B95"/>
    <w:rsid w:val="00AD5154"/>
    <w:rsid w:val="00AE0369"/>
    <w:rsid w:val="00AE1CDD"/>
    <w:rsid w:val="00AE32C6"/>
    <w:rsid w:val="00AE3D20"/>
    <w:rsid w:val="00AF4177"/>
    <w:rsid w:val="00B004CA"/>
    <w:rsid w:val="00B05723"/>
    <w:rsid w:val="00B16334"/>
    <w:rsid w:val="00B24F73"/>
    <w:rsid w:val="00B26536"/>
    <w:rsid w:val="00B359D9"/>
    <w:rsid w:val="00B36802"/>
    <w:rsid w:val="00B736B3"/>
    <w:rsid w:val="00B74BB8"/>
    <w:rsid w:val="00B84585"/>
    <w:rsid w:val="00B937CD"/>
    <w:rsid w:val="00BA05AC"/>
    <w:rsid w:val="00BA28B6"/>
    <w:rsid w:val="00BA7E9C"/>
    <w:rsid w:val="00BB0EE8"/>
    <w:rsid w:val="00BB4B68"/>
    <w:rsid w:val="00BC0A35"/>
    <w:rsid w:val="00BC18B9"/>
    <w:rsid w:val="00BD0D74"/>
    <w:rsid w:val="00BD1827"/>
    <w:rsid w:val="00BD573A"/>
    <w:rsid w:val="00BE3BE0"/>
    <w:rsid w:val="00BE3C14"/>
    <w:rsid w:val="00BE43F1"/>
    <w:rsid w:val="00BF49D3"/>
    <w:rsid w:val="00C050E2"/>
    <w:rsid w:val="00C07778"/>
    <w:rsid w:val="00C20E7F"/>
    <w:rsid w:val="00C26635"/>
    <w:rsid w:val="00C311DD"/>
    <w:rsid w:val="00C324E9"/>
    <w:rsid w:val="00C44636"/>
    <w:rsid w:val="00C46237"/>
    <w:rsid w:val="00C63F04"/>
    <w:rsid w:val="00C70AE0"/>
    <w:rsid w:val="00C73C2C"/>
    <w:rsid w:val="00C75581"/>
    <w:rsid w:val="00C867F2"/>
    <w:rsid w:val="00C86B30"/>
    <w:rsid w:val="00C97248"/>
    <w:rsid w:val="00CA363A"/>
    <w:rsid w:val="00CB2F0B"/>
    <w:rsid w:val="00CC00AB"/>
    <w:rsid w:val="00CD5C6F"/>
    <w:rsid w:val="00CD7101"/>
    <w:rsid w:val="00CE4B7E"/>
    <w:rsid w:val="00CE5229"/>
    <w:rsid w:val="00CF0E3C"/>
    <w:rsid w:val="00D039B2"/>
    <w:rsid w:val="00D06286"/>
    <w:rsid w:val="00D06AFA"/>
    <w:rsid w:val="00D238EB"/>
    <w:rsid w:val="00D33187"/>
    <w:rsid w:val="00D343EA"/>
    <w:rsid w:val="00D42483"/>
    <w:rsid w:val="00D444B5"/>
    <w:rsid w:val="00D5198A"/>
    <w:rsid w:val="00D52728"/>
    <w:rsid w:val="00D5327D"/>
    <w:rsid w:val="00D56103"/>
    <w:rsid w:val="00D62DF7"/>
    <w:rsid w:val="00D70A90"/>
    <w:rsid w:val="00D725AC"/>
    <w:rsid w:val="00D73294"/>
    <w:rsid w:val="00D74D13"/>
    <w:rsid w:val="00D74E29"/>
    <w:rsid w:val="00D75514"/>
    <w:rsid w:val="00D81875"/>
    <w:rsid w:val="00D925F3"/>
    <w:rsid w:val="00D93B5B"/>
    <w:rsid w:val="00D95965"/>
    <w:rsid w:val="00DA5B45"/>
    <w:rsid w:val="00DA6F09"/>
    <w:rsid w:val="00DB267E"/>
    <w:rsid w:val="00DB5D70"/>
    <w:rsid w:val="00DC4E99"/>
    <w:rsid w:val="00DC5E84"/>
    <w:rsid w:val="00DC71A4"/>
    <w:rsid w:val="00DD0E19"/>
    <w:rsid w:val="00DD152B"/>
    <w:rsid w:val="00DE3EA5"/>
    <w:rsid w:val="00DE67C3"/>
    <w:rsid w:val="00DF0A6F"/>
    <w:rsid w:val="00DF19FE"/>
    <w:rsid w:val="00DF3FB0"/>
    <w:rsid w:val="00DF5501"/>
    <w:rsid w:val="00DF6D5B"/>
    <w:rsid w:val="00E00641"/>
    <w:rsid w:val="00E04566"/>
    <w:rsid w:val="00E20117"/>
    <w:rsid w:val="00E22009"/>
    <w:rsid w:val="00E3365B"/>
    <w:rsid w:val="00E3609D"/>
    <w:rsid w:val="00E374C3"/>
    <w:rsid w:val="00E42EBD"/>
    <w:rsid w:val="00E45123"/>
    <w:rsid w:val="00E503D8"/>
    <w:rsid w:val="00E5080A"/>
    <w:rsid w:val="00E5689C"/>
    <w:rsid w:val="00E71273"/>
    <w:rsid w:val="00E95EC6"/>
    <w:rsid w:val="00EA4579"/>
    <w:rsid w:val="00EA636E"/>
    <w:rsid w:val="00EB0975"/>
    <w:rsid w:val="00EB3C74"/>
    <w:rsid w:val="00EE4C7B"/>
    <w:rsid w:val="00EF65F3"/>
    <w:rsid w:val="00EF71A6"/>
    <w:rsid w:val="00F004F6"/>
    <w:rsid w:val="00F0157D"/>
    <w:rsid w:val="00F01818"/>
    <w:rsid w:val="00F03723"/>
    <w:rsid w:val="00F0793C"/>
    <w:rsid w:val="00F16149"/>
    <w:rsid w:val="00F16491"/>
    <w:rsid w:val="00F2420C"/>
    <w:rsid w:val="00F24319"/>
    <w:rsid w:val="00F431EE"/>
    <w:rsid w:val="00F453C4"/>
    <w:rsid w:val="00F505A4"/>
    <w:rsid w:val="00F56BFA"/>
    <w:rsid w:val="00F64899"/>
    <w:rsid w:val="00F704CE"/>
    <w:rsid w:val="00F75DC0"/>
    <w:rsid w:val="00F8234F"/>
    <w:rsid w:val="00F82469"/>
    <w:rsid w:val="00F85CFC"/>
    <w:rsid w:val="00F85D4E"/>
    <w:rsid w:val="00F87475"/>
    <w:rsid w:val="00F9270D"/>
    <w:rsid w:val="00F92C07"/>
    <w:rsid w:val="00FA2F80"/>
    <w:rsid w:val="00FA3DE5"/>
    <w:rsid w:val="00FB2AF4"/>
    <w:rsid w:val="00FB3CEB"/>
    <w:rsid w:val="00FD208F"/>
    <w:rsid w:val="00FE5E78"/>
    <w:rsid w:val="00F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454C"/>
  <w15:docId w15:val="{9B8851C5-834B-4BA6-9DEB-A485189B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4"/>
        <w:lang w:val="bg-BG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F1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70C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C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501"/>
    <w:rPr>
      <w:rFonts w:asciiTheme="majorHAnsi" w:eastAsiaTheme="majorEastAsia" w:hAnsiTheme="majorHAnsi" w:cstheme="majorBidi"/>
      <w:b/>
      <w:bCs/>
      <w:color w:val="0070C0"/>
      <w:sz w:val="28"/>
      <w:szCs w:val="28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24E9"/>
    <w:pPr>
      <w:spacing w:line="276" w:lineRule="auto"/>
      <w:jc w:val="left"/>
      <w:outlineLvl w:val="9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4E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D75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551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75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514"/>
    <w:rPr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D7551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75514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D1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152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37665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B6F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6F87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6F87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C64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styleId="Strong">
    <w:name w:val="Strong"/>
    <w:basedOn w:val="DefaultParagraphFont"/>
    <w:uiPriority w:val="22"/>
    <w:qFormat/>
    <w:rsid w:val="00300C64"/>
    <w:rPr>
      <w:b/>
      <w:bCs/>
    </w:rPr>
  </w:style>
  <w:style w:type="character" w:styleId="Emphasis">
    <w:name w:val="Emphasis"/>
    <w:basedOn w:val="DefaultParagraphFont"/>
    <w:uiPriority w:val="20"/>
    <w:qFormat/>
    <w:rsid w:val="00300C64"/>
    <w:rPr>
      <w:i/>
      <w:iCs/>
    </w:rPr>
  </w:style>
  <w:style w:type="paragraph" w:customStyle="1" w:styleId="ti-doc-dur">
    <w:name w:val="ti-doc-dur"/>
    <w:basedOn w:val="Normal"/>
    <w:rsid w:val="00B004C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val="bg-BG" w:eastAsia="bg-BG"/>
    </w:rPr>
  </w:style>
  <w:style w:type="paragraph" w:styleId="NoSpacing">
    <w:name w:val="No Spacing"/>
    <w:uiPriority w:val="1"/>
    <w:qFormat/>
    <w:rsid w:val="00B004CA"/>
    <w:pPr>
      <w:spacing w:after="0" w:line="240" w:lineRule="auto"/>
    </w:pPr>
    <w:rPr>
      <w:lang w:val="en-GB"/>
    </w:rPr>
  </w:style>
  <w:style w:type="paragraph" w:customStyle="1" w:styleId="Normal1">
    <w:name w:val="Normal1"/>
    <w:basedOn w:val="Normal"/>
    <w:rsid w:val="00072FD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val="bg-BG" w:eastAsia="bg-BG"/>
    </w:rPr>
  </w:style>
  <w:style w:type="character" w:customStyle="1" w:styleId="super">
    <w:name w:val="super"/>
    <w:basedOn w:val="DefaultParagraphFont"/>
    <w:rsid w:val="00072FD6"/>
  </w:style>
  <w:style w:type="character" w:customStyle="1" w:styleId="apple-converted-space">
    <w:name w:val="apple-converted-space"/>
    <w:basedOn w:val="DefaultParagraphFont"/>
    <w:rsid w:val="00072FD6"/>
  </w:style>
  <w:style w:type="character" w:customStyle="1" w:styleId="bold">
    <w:name w:val="bold"/>
    <w:basedOn w:val="DefaultParagraphFont"/>
    <w:rsid w:val="00897BD8"/>
  </w:style>
  <w:style w:type="paragraph" w:styleId="TOC3">
    <w:name w:val="toc 3"/>
    <w:basedOn w:val="Normal"/>
    <w:next w:val="Normal"/>
    <w:autoRedefine/>
    <w:uiPriority w:val="39"/>
    <w:unhideWhenUsed/>
    <w:rsid w:val="004F457F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4C15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ur-lex.europa.eu" TargetMode="External"/><Relationship Id="rId1" Type="http://schemas.openxmlformats.org/officeDocument/2006/relationships/hyperlink" Target="http://www.sanctionsmap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F3FB3-1C5A-4620-90FE-DF174B2C9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Hristo Mihaylov</dc:creator>
  <cp:lastModifiedBy>Svetlana Pavlova</cp:lastModifiedBy>
  <cp:revision>24</cp:revision>
  <cp:lastPrinted>2017-10-26T11:24:00Z</cp:lastPrinted>
  <dcterms:created xsi:type="dcterms:W3CDTF">2018-07-09T07:31:00Z</dcterms:created>
  <dcterms:modified xsi:type="dcterms:W3CDTF">2022-08-05T15:32:00Z</dcterms:modified>
</cp:coreProperties>
</file>